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FoundryGraph</w:t>
      </w:r>
    </w:p>
    <w:p>
      <w:pPr>
        <w:pStyle w:val="Heading1"/>
      </w:pPr>
      <w:r>
        <w:t xml:space="preserve">72-Hour Semiconductor Supply Risk Diagnostic</w:t>
      </w:r>
    </w:p>
    <w:p>
      <w:r>
        <w:rPr>
          <w:i/>
          <w:iCs/>
        </w:rPr>
        <w:t xml:space="preserve">FoundryGraph provides decision support, not legal certification. Critical compliance flags require human review.</w:t>
      </w:r>
    </w:p>
    <w:p>
      <w:pPr>
        <w:pStyle w:val="Heading2"/>
      </w:pPr>
      <w:r>
        <w:t xml:space="preserve">Executive Memo</w:t>
      </w:r>
    </w:p>
    <w:p>
      <w:pPr>
        <w:pStyle w:val="Heading1"/>
      </w:pPr>
      <w:r>
        <w:t xml:space="preserve">72-Hour Semiconductor Supply Risk Diagnostic</w:t>
      </w:r>
    </w:p>
    <w:p>
      <w:r>
        <w:t xml:space="preserve"/>
      </w:r>
    </w:p>
    <w:p>
      <w:r>
        <w:t xml:space="preserve">FoundryGraph provides decision support, not legal certification. Critical compliance flags require human review.</w:t>
      </w:r>
    </w:p>
    <w:p>
      <w:r>
        <w:t xml:space="preserve"/>
      </w:r>
    </w:p>
    <w:p>
      <w:r>
        <w:t xml:space="preserve">Rows analyzed: 3</w:t>
      </w:r>
    </w:p>
    <w:p>
      <w:r>
        <w:t xml:space="preserve">Restricted-party review candidates: 1</w:t>
      </w:r>
    </w:p>
    <w:p>
      <w:r>
        <w:t xml:space="preserve"/>
      </w:r>
    </w:p>
    <w:p>
      <w:r>
        <w:t xml:space="preserve">Critical: 1</w:t>
      </w:r>
    </w:p>
    <w:p>
      <w:r>
        <w:t xml:space="preserve">High: 2</w:t>
      </w:r>
    </w:p>
    <w:p>
      <w:r>
        <w:t xml:space="preserve">Medium: 0</w:t>
      </w:r>
    </w:p>
    <w:p>
      <w:r>
        <w:t xml:space="preserve">Low: 0</w:t>
      </w:r>
    </w:p>
    <w:p>
      <w:r>
        <w:t xml:space="preserve"/>
      </w:r>
    </w:p>
    <w:p>
      <w:pPr>
        <w:pStyle w:val="Heading2"/>
      </w:pPr>
      <w:r>
        <w:t xml:space="preserve">Recommended actions</w:t>
      </w:r>
    </w:p>
    <w:p>
      <w:pPr>
        <w:pStyle w:val="ListParagraph"/>
        <w:numPr>
          <w:ilvl w:val="0"/>
          <w:numId w:val="1"/>
        </w:numPr>
      </w:pPr>
      <w:r>
        <w:t xml:space="preserve">Review Critical and High findings before procurement decisions.</w:t>
      </w:r>
    </w:p>
    <w:p>
      <w:pPr>
        <w:pStyle w:val="ListParagraph"/>
        <w:numPr>
          <w:ilvl w:val="0"/>
          <w:numId w:val="1"/>
        </w:numPr>
      </w:pPr>
      <w:r>
        <w:t xml:space="preserve">Request missing ECCN, HTS, end-use, country, and manufacturer data from suppliers.</w:t>
      </w:r>
    </w:p>
    <w:p>
      <w:pPr>
        <w:pStyle w:val="ListParagraph"/>
        <w:numPr>
          <w:ilvl w:val="0"/>
          <w:numId w:val="1"/>
        </w:numPr>
      </w:pPr>
      <w:r>
        <w:t xml:space="preserve">Create alternates for single-source and long-lead-time components.</w:t>
      </w:r>
    </w:p>
    <w:p>
      <w:r>
        <w:t xml:space="preserve"/>
      </w:r>
    </w:p>
    <w:p>
      <w:pPr>
        <w:pStyle w:val="Heading2"/>
      </w:pPr>
      <w:r>
        <w:t xml:space="preserve">Top risk evidence</w:t>
      </w:r>
    </w:p>
    <w:p>
      <w:r>
        <w:t xml:space="preserve">1. FG-PKG-442 — Critical missing_data</w:t>
      </w:r>
    </w:p>
    <w:p>
      <w:pPr>
        <w:pStyle w:val="ListParagraph"/>
        <w:numPr>
          <w:ilvl w:val="0"/>
          <w:numId w:val="1"/>
        </w:numPr>
      </w:pPr>
      <w:r>
        <w:t xml:space="preserve">Rationale: ECCN, end-use, manufacturer, and lead-time data are missing or unknown.</w:t>
      </w:r>
    </w:p>
    <w:p>
      <w:pPr>
        <w:pStyle w:val="ListParagraph"/>
        <w:numPr>
          <w:ilvl w:val="0"/>
          <w:numId w:val="1"/>
        </w:numPr>
      </w:pPr>
      <w:r>
        <w:t xml:space="preserve">Source: FoundryGraph parser</w:t>
      </w:r>
    </w:p>
    <w:p>
      <w:pPr>
        <w:pStyle w:val="ListParagraph"/>
        <w:numPr>
          <w:ilvl w:val="0"/>
          <w:numId w:val="1"/>
        </w:numPr>
      </w:pPr>
      <w:r>
        <w:t xml:space="preserve">Confidence: 94%</w:t>
      </w:r>
    </w:p>
    <w:p>
      <w:pPr>
        <w:pStyle w:val="ListParagraph"/>
        <w:numPr>
          <w:ilvl w:val="0"/>
          <w:numId w:val="1"/>
        </w:numPr>
      </w:pPr>
      <w:r>
        <w:t xml:space="preserve">Human review: pending</w:t>
      </w:r>
    </w:p>
    <w:p>
      <w:pPr>
        <w:pStyle w:val="ListParagraph"/>
        <w:numPr>
          <w:ilvl w:val="0"/>
          <w:numId w:val="1"/>
        </w:numPr>
      </w:pPr>
      <w:r>
        <w:t xml:space="preserve">Missing field: ECCN</w:t>
      </w:r>
    </w:p>
    <w:p>
      <w:pPr>
        <w:pStyle w:val="ListParagraph"/>
        <w:numPr>
          <w:ilvl w:val="0"/>
          <w:numId w:val="1"/>
        </w:numPr>
      </w:pPr>
      <w:r>
        <w:t xml:space="preserve">Missing field: end_use</w:t>
      </w:r>
    </w:p>
    <w:p>
      <w:pPr>
        <w:pStyle w:val="ListParagraph"/>
        <w:numPr>
          <w:ilvl w:val="0"/>
          <w:numId w:val="1"/>
        </w:numPr>
      </w:pPr>
      <w:r>
        <w:t xml:space="preserve">Missing field: manufacturer_name</w:t>
      </w:r>
    </w:p>
    <w:p>
      <w:pPr>
        <w:pStyle w:val="ListParagraph"/>
        <w:numPr>
          <w:ilvl w:val="0"/>
          <w:numId w:val="1"/>
        </w:numPr>
      </w:pPr>
      <w:r>
        <w:t xml:space="preserve">Missing field: lead_time</w:t>
      </w:r>
    </w:p>
    <w:p>
      <w:r>
        <w:t xml:space="preserve">2. FG-PKG-442 — High country</w:t>
      </w:r>
    </w:p>
    <w:p>
      <w:pPr>
        <w:pStyle w:val="ListParagraph"/>
        <w:numPr>
          <w:ilvl w:val="0"/>
          <w:numId w:val="1"/>
        </w:numPr>
      </w:pPr>
      <w:r>
        <w:t xml:space="preserve">Rationale: Supplier country is a high-review jurisdiction for this diagnostic.</w:t>
      </w:r>
    </w:p>
    <w:p>
      <w:pPr>
        <w:pStyle w:val="ListParagraph"/>
        <w:numPr>
          <w:ilvl w:val="0"/>
          <w:numId w:val="1"/>
        </w:numPr>
      </w:pPr>
      <w:r>
        <w:t xml:space="preserve">Source: FoundryGraph jurisdiction policy</w:t>
      </w:r>
    </w:p>
    <w:p>
      <w:pPr>
        <w:pStyle w:val="ListParagraph"/>
        <w:numPr>
          <w:ilvl w:val="0"/>
          <w:numId w:val="1"/>
        </w:numPr>
      </w:pPr>
      <w:r>
        <w:t xml:space="preserve">Confidence: 90%</w:t>
      </w:r>
    </w:p>
    <w:p>
      <w:pPr>
        <w:pStyle w:val="ListParagraph"/>
        <w:numPr>
          <w:ilvl w:val="0"/>
          <w:numId w:val="1"/>
        </w:numPr>
      </w:pPr>
      <w:r>
        <w:t xml:space="preserve">Human review: pending</w:t>
      </w:r>
    </w:p>
    <w:p>
      <w:pPr>
        <w:pStyle w:val="ListParagraph"/>
        <w:numPr>
          <w:ilvl w:val="0"/>
          <w:numId w:val="1"/>
        </w:numPr>
      </w:pPr>
      <w:r>
        <w:t xml:space="preserve">Jurisdiction: China</w:t>
      </w:r>
    </w:p>
    <w:p>
      <w:r>
        <w:t xml:space="preserve">3. FG-HBM-001 — High single_source</w:t>
      </w:r>
    </w:p>
    <w:p>
      <w:pPr>
        <w:pStyle w:val="ListParagraph"/>
        <w:numPr>
          <w:ilvl w:val="0"/>
          <w:numId w:val="1"/>
        </w:numPr>
      </w:pPr>
      <w:r>
        <w:t xml:space="preserve">Rationale: Only one supplier/manufacturer path is available for a constrained memory component.</w:t>
      </w:r>
    </w:p>
    <w:p>
      <w:pPr>
        <w:pStyle w:val="ListParagraph"/>
        <w:numPr>
          <w:ilvl w:val="0"/>
          <w:numId w:val="1"/>
        </w:numPr>
      </w:pPr>
      <w:r>
        <w:t xml:space="preserve">Source: Customer BOM/AVL</w:t>
      </w:r>
    </w:p>
    <w:p>
      <w:pPr>
        <w:pStyle w:val="ListParagraph"/>
        <w:numPr>
          <w:ilvl w:val="0"/>
          <w:numId w:val="1"/>
        </w:numPr>
      </w:pPr>
      <w:r>
        <w:t xml:space="preserve">Confidence: 88%</w:t>
      </w:r>
    </w:p>
    <w:p>
      <w:pPr>
        <w:pStyle w:val="ListParagraph"/>
        <w:numPr>
          <w:ilvl w:val="0"/>
          <w:numId w:val="1"/>
        </w:numPr>
      </w:pPr>
      <w:r>
        <w:t xml:space="preserve">Human review: pending</w:t>
      </w:r>
    </w:p>
    <w:p>
      <w:pPr>
        <w:pStyle w:val="ListParagraph"/>
        <w:numPr>
          <w:ilvl w:val="0"/>
          <w:numId w:val="1"/>
        </w:numPr>
      </w:pPr>
      <w:r>
        <w:t xml:space="preserve">Single-source status: single</w:t>
      </w:r>
    </w:p>
    <w:p>
      <w:r>
        <w:t xml:space="preserve"/>
      </w:r>
    </w:p>
    <w:p>
      <w:pPr>
        <w:pStyle w:val="Heading2"/>
      </w:pPr>
      <w:r>
        <w:t xml:space="preserve">Restricted-party screening evidence</w:t>
      </w:r>
    </w:p>
    <w:p>
      <w:pPr>
        <w:pStyle w:val="ListParagraph"/>
        <w:numPr>
          <w:ilvl w:val="0"/>
          <w:numId w:val="1"/>
        </w:numPr>
      </w:pPr>
      <w:r>
        <w:t xml:space="preserve">Shenzhen Micro Assembly → Shenzhen Micro Assembly (74%, CSL / customer watchlist, review: pending) — https://www.trade.gov/consolidated-screening-list</w:t>
      </w:r>
    </w:p>
    <w:p>
      <w:r>
        <w:t xml:space="preserve"/>
      </w:r>
    </w:p>
    <w:p>
      <w:pPr>
        <w:pStyle w:val="Heading2"/>
      </w:pPr>
      <w:r>
        <w:t xml:space="preserve">Human-review status</w:t>
      </w:r>
    </w:p>
    <w:p>
      <w:pPr>
        <w:pStyle w:val="ListParagraph"/>
        <w:numPr>
          <w:ilvl w:val="0"/>
          <w:numId w:val="1"/>
        </w:numPr>
      </w:pPr>
      <w:r>
        <w:t xml:space="preserve">row-2: country / High / pending</w:t>
      </w:r>
    </w:p>
    <w:p>
      <w:pPr>
        <w:pStyle w:val="ListParagraph"/>
        <w:numPr>
          <w:ilvl w:val="0"/>
          <w:numId w:val="1"/>
        </w:numPr>
      </w:pPr>
      <w:r>
        <w:t xml:space="preserve">row-1: single_source / High / pending</w:t>
      </w:r>
    </w:p>
    <w:p>
      <w:pPr>
        <w:pStyle w:val="ListParagraph"/>
        <w:numPr>
          <w:ilvl w:val="0"/>
          <w:numId w:val="1"/>
        </w:numPr>
      </w:pPr>
      <w:r>
        <w:t xml:space="preserve">row-2: missing_data / Critical / pending</w:t>
      </w:r>
    </w:p>
    <w:p>
      <w:pPr>
        <w:pStyle w:val="Heading2"/>
      </w:pPr>
      <w:r>
        <w:t xml:space="preserve">Supplier Follow-Up Drafts</w:t>
      </w:r>
    </w:p>
    <w:p>
      <w:pPr>
        <w:pStyle w:val="Heading3"/>
      </w:pPr>
      <w:r>
        <w:t xml:space="preserve">Pacific Advanced Components</w:t>
      </w:r>
    </w:p>
    <w:p>
      <w:r>
        <w:rPr>
          <w:b/>
          <w:bCs/>
        </w:rPr>
        <w:t xml:space="preserve">Subject: Data request for FG-HBM-001</w:t>
      </w:r>
    </w:p>
    <w:p>
      <w:r>
        <w:t xml:space="preserve">Hello Pacific Advanced Components,</w:t>
      </w:r>
    </w:p>
    <w:p>
      <w:r>
        <w:t xml:space="preserve"/>
      </w:r>
    </w:p>
    <w:p>
      <w:r>
        <w:t xml:space="preserve">We are completing a semiconductor supply-chain and compliance diagnostic. Please confirm the following fields for the referenced component: end_use.</w:t>
      </w:r>
    </w:p>
    <w:p>
      <w:r>
        <w:t xml:space="preserve"/>
      </w:r>
    </w:p>
    <w:p>
      <w:r>
        <w:t xml:space="preserve">This request supports production risk review and export-control decision support. It is not a legal certification request.</w:t>
      </w:r>
    </w:p>
    <w:p>
      <w:r>
        <w:t xml:space="preserve"/>
      </w:r>
    </w:p>
    <w:p>
      <w:r>
        <w:t xml:space="preserve">Thank you.</w:t>
      </w:r>
    </w:p>
    <w:p>
      <w:pPr>
        <w:pStyle w:val="Heading3"/>
      </w:pPr>
      <w:r>
        <w:t xml:space="preserve">Shenzhen Micro Assembly</w:t>
      </w:r>
    </w:p>
    <w:p>
      <w:r>
        <w:rPr>
          <w:b/>
          <w:bCs/>
        </w:rPr>
        <w:t xml:space="preserve">Subject: Data request for FG-PKG-442</w:t>
      </w:r>
    </w:p>
    <w:p>
      <w:r>
        <w:t xml:space="preserve">Hello Shenzhen Micro Assembly,</w:t>
      </w:r>
    </w:p>
    <w:p>
      <w:r>
        <w:t xml:space="preserve"/>
      </w:r>
    </w:p>
    <w:p>
      <w:r>
        <w:t xml:space="preserve">We are completing a semiconductor supply-chain and compliance diagnostic. Please confirm the following fields for the referenced component: manufacturer_name, manufacturer_country, ECCN, end_use.</w:t>
      </w:r>
    </w:p>
    <w:p>
      <w:r>
        <w:t xml:space="preserve"/>
      </w:r>
    </w:p>
    <w:p>
      <w:r>
        <w:t xml:space="preserve">This request supports production risk review and export-control decision support. It is not a legal certification request.</w:t>
      </w:r>
    </w:p>
    <w:p>
      <w:r>
        <w:t xml:space="preserve"/>
      </w:r>
    </w:p>
    <w:p>
      <w:r>
        <w:t xml:space="preserve">Thank you.</w:t>
      </w:r>
    </w:p>
    <w:p>
      <w:pPr>
        <w:pStyle w:val="Heading3"/>
      </w:pPr>
      <w:r>
        <w:t xml:space="preserve">Northstar Distribution</w:t>
      </w:r>
    </w:p>
    <w:p>
      <w:r>
        <w:rPr>
          <w:b/>
          <w:bCs/>
        </w:rPr>
        <w:t xml:space="preserve">Subject: Data request for FG-CTRL-190</w:t>
      </w:r>
    </w:p>
    <w:p>
      <w:r>
        <w:t xml:space="preserve">Hello Northstar Distribution,</w:t>
      </w:r>
    </w:p>
    <w:p>
      <w:r>
        <w:t xml:space="preserve"/>
      </w:r>
    </w:p>
    <w:p>
      <w:r>
        <w:t xml:space="preserve">We are completing a semiconductor supply-chain and compliance diagnostic. Please confirm the following fields for the referenced component: ECCN, end_use.</w:t>
      </w:r>
    </w:p>
    <w:p>
      <w:r>
        <w:t xml:space="preserve"/>
      </w:r>
    </w:p>
    <w:p>
      <w:r>
        <w:t xml:space="preserve">This request supports production risk review and export-control decision support. It is not a legal certification request.</w:t>
      </w:r>
    </w:p>
    <w:p>
      <w:r>
        <w:t xml:space="preserve"/>
      </w:r>
    </w:p>
    <w:p>
      <w:r>
        <w:t xml:space="preserve">Thank you.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2026-04-30T22:35:49.218Z</dcterms:created>
  <dcterms:modified xsi:type="dcterms:W3CDTF">2026-04-30T22:35:49.218Z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